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5A" w:rsidRPr="00EA414F" w:rsidRDefault="00530908" w:rsidP="003E71F5">
      <w:pPr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30908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9251950" cy="6667312"/>
            <wp:effectExtent l="0" t="0" r="0" b="0"/>
            <wp:docPr id="2" name="Рисунок 2" descr="G:\РП тат язык\татарский язык 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тат язык\татарский язык 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F5" w:rsidRPr="00B00289" w:rsidRDefault="003E71F5" w:rsidP="00530908">
      <w:pPr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02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</w:t>
      </w:r>
      <w:r w:rsidRPr="00B002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00289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491236" w:rsidRPr="00530908" w:rsidRDefault="003A579D" w:rsidP="0053090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B00289">
        <w:t xml:space="preserve">     </w:t>
      </w:r>
      <w:r w:rsidR="003E71F5" w:rsidRPr="00530908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  <w:r w:rsidR="00491236" w:rsidRPr="005309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289" w:rsidRPr="00530908" w:rsidRDefault="00B00289" w:rsidP="00530908">
      <w:pPr>
        <w:pStyle w:val="a7"/>
        <w:rPr>
          <w:rFonts w:ascii="Times New Roman" w:hAnsi="Times New Roman"/>
          <w:sz w:val="24"/>
          <w:szCs w:val="24"/>
        </w:rPr>
      </w:pPr>
      <w:r w:rsidRPr="00530908">
        <w:rPr>
          <w:rFonts w:ascii="Times New Roman" w:hAnsi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B00289" w:rsidRPr="00530908" w:rsidRDefault="00B00289" w:rsidP="00530908">
      <w:pPr>
        <w:pStyle w:val="a7"/>
        <w:rPr>
          <w:rFonts w:ascii="Times New Roman" w:hAnsi="Times New Roman"/>
          <w:sz w:val="24"/>
          <w:szCs w:val="24"/>
        </w:rPr>
      </w:pPr>
      <w:r w:rsidRPr="00530908">
        <w:rPr>
          <w:rFonts w:ascii="Times New Roman" w:hAnsi="Times New Roman"/>
          <w:sz w:val="24"/>
          <w:szCs w:val="24"/>
        </w:rPr>
        <w:t>-приказа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530908" w:rsidRPr="00530908" w:rsidRDefault="00530908" w:rsidP="00530908">
      <w:pPr>
        <w:pStyle w:val="a7"/>
        <w:rPr>
          <w:rFonts w:ascii="Times New Roman" w:hAnsi="Times New Roman"/>
          <w:sz w:val="24"/>
          <w:szCs w:val="24"/>
        </w:rPr>
      </w:pPr>
      <w:r w:rsidRPr="00530908">
        <w:rPr>
          <w:rFonts w:ascii="Times New Roman" w:hAnsi="Times New Roman"/>
          <w:sz w:val="24"/>
          <w:szCs w:val="24"/>
        </w:rPr>
        <w:t>-примерной программы среднего общего образования по татарскому языку;</w:t>
      </w:r>
    </w:p>
    <w:p w:rsidR="00B00289" w:rsidRPr="00530908" w:rsidRDefault="00530908" w:rsidP="005309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-учебного плана </w:t>
      </w:r>
      <w:r w:rsidR="00B00289" w:rsidRPr="00530908">
        <w:rPr>
          <w:rFonts w:ascii="Times New Roman" w:hAnsi="Times New Roman"/>
          <w:sz w:val="24"/>
          <w:szCs w:val="24"/>
        </w:rPr>
        <w:t>среднего общего образования Муниципального автономного 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B00289" w:rsidRPr="00530908">
        <w:rPr>
          <w:rFonts w:ascii="Times New Roman" w:hAnsi="Times New Roman"/>
          <w:sz w:val="24"/>
          <w:szCs w:val="24"/>
        </w:rPr>
        <w:t xml:space="preserve">Шишкинской средней общеобразовательной школы </w:t>
      </w:r>
      <w:proofErr w:type="spellStart"/>
      <w:r w:rsidR="00B00289" w:rsidRPr="00530908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B00289" w:rsidRPr="00530908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E71F5" w:rsidRPr="00530908" w:rsidRDefault="00B00289" w:rsidP="00530908">
      <w:pPr>
        <w:pStyle w:val="a7"/>
        <w:rPr>
          <w:rFonts w:ascii="Times New Roman" w:hAnsi="Times New Roman"/>
          <w:sz w:val="24"/>
          <w:szCs w:val="24"/>
        </w:rPr>
      </w:pPr>
      <w:r w:rsidRPr="00530908">
        <w:rPr>
          <w:rFonts w:ascii="Times New Roman" w:hAnsi="Times New Roman"/>
          <w:sz w:val="24"/>
          <w:szCs w:val="24"/>
        </w:rPr>
        <w:t xml:space="preserve">  -п</w:t>
      </w:r>
      <w:r w:rsidR="00530908">
        <w:rPr>
          <w:rFonts w:ascii="Times New Roman" w:hAnsi="Times New Roman"/>
          <w:sz w:val="24"/>
          <w:szCs w:val="24"/>
        </w:rPr>
        <w:t xml:space="preserve">рограммы </w:t>
      </w:r>
      <w:r w:rsidR="003E71F5" w:rsidRPr="00530908">
        <w:rPr>
          <w:rFonts w:ascii="Times New Roman" w:hAnsi="Times New Roman"/>
          <w:sz w:val="24"/>
          <w:szCs w:val="24"/>
        </w:rPr>
        <w:t>по родному языку и литературе для школ Тюмен</w:t>
      </w:r>
      <w:r w:rsidR="00530908">
        <w:rPr>
          <w:rFonts w:ascii="Times New Roman" w:hAnsi="Times New Roman"/>
          <w:sz w:val="24"/>
          <w:szCs w:val="24"/>
        </w:rPr>
        <w:t xml:space="preserve">ского региона с этнокультурным компонентом образования, </w:t>
      </w:r>
      <w:r w:rsidR="003E71F5" w:rsidRPr="00530908">
        <w:rPr>
          <w:rFonts w:ascii="Times New Roman" w:hAnsi="Times New Roman"/>
          <w:sz w:val="24"/>
          <w:szCs w:val="24"/>
        </w:rPr>
        <w:t xml:space="preserve">5-11 класс,  составители </w:t>
      </w:r>
      <w:proofErr w:type="spellStart"/>
      <w:r w:rsidR="003E71F5" w:rsidRPr="00530908">
        <w:rPr>
          <w:rFonts w:ascii="Times New Roman" w:hAnsi="Times New Roman"/>
          <w:sz w:val="24"/>
          <w:szCs w:val="24"/>
        </w:rPr>
        <w:t>К.С.Садыков</w:t>
      </w:r>
      <w:proofErr w:type="spellEnd"/>
      <w:r w:rsidR="003E71F5" w:rsidRPr="00530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1F5" w:rsidRPr="00530908">
        <w:rPr>
          <w:rFonts w:ascii="Times New Roman" w:hAnsi="Times New Roman"/>
          <w:sz w:val="24"/>
          <w:szCs w:val="24"/>
        </w:rPr>
        <w:t>Ф.С.Сайфулина</w:t>
      </w:r>
      <w:proofErr w:type="spellEnd"/>
      <w:r w:rsidR="003E71F5" w:rsidRPr="00530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1F5" w:rsidRPr="00530908">
        <w:rPr>
          <w:rFonts w:ascii="Times New Roman" w:hAnsi="Times New Roman"/>
          <w:sz w:val="24"/>
          <w:szCs w:val="24"/>
        </w:rPr>
        <w:t>М.С.Хасанова</w:t>
      </w:r>
      <w:proofErr w:type="spellEnd"/>
      <w:r w:rsidR="003E71F5" w:rsidRPr="00530908">
        <w:rPr>
          <w:rFonts w:ascii="Times New Roman" w:hAnsi="Times New Roman"/>
          <w:sz w:val="24"/>
          <w:szCs w:val="24"/>
        </w:rPr>
        <w:t>. – Тобольск: Тобольская государственная социально – педагогическая академия им. Д.И.Менделеева, 2009 г.</w:t>
      </w:r>
    </w:p>
    <w:p w:rsidR="003E71F5" w:rsidRPr="00B00289" w:rsidRDefault="003E71F5" w:rsidP="00530908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Данная рабочая программа рассчитана на 34 часа: 34 недели по 1 часу. </w:t>
      </w:r>
    </w:p>
    <w:p w:rsidR="003E71F5" w:rsidRPr="00B00289" w:rsidRDefault="003E71F5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Программа сокращена за счёт отведения меньшего количества уроков на изучение отдельных тем, уроков развития речи.</w:t>
      </w:r>
    </w:p>
    <w:p w:rsidR="003E71F5" w:rsidRPr="00B00289" w:rsidRDefault="003E71F5" w:rsidP="00530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Программа выполняется за счет сжатия и резервных уроков.</w:t>
      </w:r>
    </w:p>
    <w:p w:rsidR="00AA708C" w:rsidRPr="00B00289" w:rsidRDefault="003E71F5" w:rsidP="005309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02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0908">
        <w:rPr>
          <w:rFonts w:ascii="Times New Roman" w:hAnsi="Times New Roman" w:cs="Times New Roman"/>
          <w:sz w:val="24"/>
          <w:szCs w:val="24"/>
        </w:rPr>
        <w:t xml:space="preserve">        Родной (татарский) </w:t>
      </w:r>
      <w:r w:rsidR="00AA708C" w:rsidRPr="00B00289">
        <w:rPr>
          <w:rFonts w:ascii="Times New Roman" w:hAnsi="Times New Roman" w:cs="Times New Roman"/>
          <w:sz w:val="24"/>
          <w:szCs w:val="24"/>
        </w:rPr>
        <w:t xml:space="preserve">язык и литература являются составной частью многонациональной культуры Тюменского региона и в системе образования области занимают особое место, потому как сибирские татары – носители данной культуры по численности занимают второе место после русских и являются коренным народом Западной Сибири. Формирование личности средствами родного языка предопределяет формирование культуры ученика. Изучение родного языка и литературы является важным фактором не только сохранения единого образовательного пространства, но и гармонизации межнациональных отношений. </w:t>
      </w:r>
      <w:bookmarkStart w:id="0" w:name="_GoBack"/>
      <w:bookmarkEnd w:id="0"/>
    </w:p>
    <w:p w:rsidR="005F689E" w:rsidRPr="00B00289" w:rsidRDefault="00AA708C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F689E" w:rsidRPr="00B0028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F689E" w:rsidRPr="00B00289">
        <w:rPr>
          <w:rFonts w:ascii="Times New Roman" w:hAnsi="Times New Roman" w:cs="Times New Roman"/>
          <w:sz w:val="24"/>
          <w:szCs w:val="24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*общие сведения о языке и литературе;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*знание системы языка, особенностей её функционирования;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*знания, связанные с отражением в истории языка, литературе культуры народа;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*умения и навыки в различных видах речевой деятельности, культурно – речевые умения и навыки;</w:t>
      </w:r>
    </w:p>
    <w:p w:rsidR="00F93590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*аспекты, связанные с духовной культурой и историей народа.</w:t>
      </w:r>
    </w:p>
    <w:p w:rsidR="004B7423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71F5" w:rsidRPr="00B0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289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B00289">
        <w:rPr>
          <w:rFonts w:ascii="Times New Roman" w:hAnsi="Times New Roman" w:cs="Times New Roman"/>
          <w:sz w:val="24"/>
          <w:szCs w:val="24"/>
        </w:rPr>
        <w:t xml:space="preserve"> обучения родному языку являются: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5F689E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*развитие способности языкового самосовершенствования; </w:t>
      </w:r>
    </w:p>
    <w:p w:rsidR="00F93590" w:rsidRPr="00B00289" w:rsidRDefault="005F689E" w:rsidP="00530908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lastRenderedPageBreak/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7C03A7" w:rsidRPr="00B00289" w:rsidRDefault="00AA708C" w:rsidP="007C03A7">
      <w:pPr>
        <w:pStyle w:val="Style1"/>
        <w:widowControl/>
        <w:spacing w:before="62"/>
        <w:rPr>
          <w:rFonts w:eastAsia="Calibri"/>
          <w:b/>
          <w:lang w:eastAsia="en-US"/>
        </w:rPr>
      </w:pPr>
      <w:r w:rsidRPr="00B00289">
        <w:rPr>
          <w:rFonts w:eastAsia="Calibri"/>
          <w:lang w:eastAsia="en-US"/>
        </w:rPr>
        <w:t xml:space="preserve">          </w:t>
      </w:r>
      <w:r w:rsidR="00F93590" w:rsidRPr="00B00289">
        <w:rPr>
          <w:rFonts w:eastAsia="Calibri"/>
          <w:lang w:eastAsia="en-US"/>
        </w:rPr>
        <w:t xml:space="preserve">  </w:t>
      </w:r>
      <w:r w:rsidR="007C03A7" w:rsidRPr="00B00289">
        <w:rPr>
          <w:rFonts w:eastAsia="Calibri"/>
          <w:lang w:eastAsia="en-US"/>
        </w:rPr>
        <w:t xml:space="preserve"> </w:t>
      </w:r>
      <w:r w:rsidR="003A579D" w:rsidRPr="00B00289">
        <w:rPr>
          <w:rFonts w:eastAsia="Calibri"/>
          <w:lang w:eastAsia="en-US"/>
        </w:rPr>
        <w:t xml:space="preserve">                    </w:t>
      </w:r>
      <w:r w:rsidR="0036198A" w:rsidRPr="00B00289">
        <w:rPr>
          <w:rFonts w:eastAsia="Calibri"/>
          <w:lang w:eastAsia="en-US"/>
        </w:rPr>
        <w:t xml:space="preserve">   </w:t>
      </w:r>
      <w:r w:rsidR="007C03A7" w:rsidRPr="00B00289">
        <w:rPr>
          <w:rFonts w:eastAsia="Calibri"/>
          <w:b/>
          <w:lang w:eastAsia="en-US"/>
        </w:rPr>
        <w:t xml:space="preserve">Нормы оценки знаний, умений и </w:t>
      </w:r>
      <w:proofErr w:type="gramStart"/>
      <w:r w:rsidR="007C03A7" w:rsidRPr="00B00289">
        <w:rPr>
          <w:rFonts w:eastAsia="Calibri"/>
          <w:b/>
          <w:lang w:eastAsia="en-US"/>
        </w:rPr>
        <w:t>навыков</w:t>
      </w:r>
      <w:proofErr w:type="gramEnd"/>
      <w:r w:rsidR="007C03A7" w:rsidRPr="00B00289">
        <w:rPr>
          <w:rFonts w:eastAsia="Calibri"/>
          <w:b/>
          <w:lang w:eastAsia="en-US"/>
        </w:rPr>
        <w:t xml:space="preserve"> учащихся по татарскому языку</w:t>
      </w:r>
    </w:p>
    <w:p w:rsidR="007C03A7" w:rsidRPr="00B00289" w:rsidRDefault="0036198A" w:rsidP="007C03A7">
      <w:pPr>
        <w:pStyle w:val="Style1"/>
        <w:widowControl/>
        <w:spacing w:before="62"/>
        <w:ind w:firstLine="709"/>
        <w:jc w:val="both"/>
        <w:rPr>
          <w:rFonts w:eastAsia="Calibri"/>
          <w:lang w:eastAsia="en-US"/>
        </w:rPr>
      </w:pPr>
      <w:r w:rsidRPr="00B00289">
        <w:rPr>
          <w:rFonts w:eastAsia="Calibri"/>
          <w:b/>
          <w:lang w:eastAsia="en-US"/>
        </w:rPr>
        <w:t xml:space="preserve">                                            </w:t>
      </w:r>
      <w:r w:rsidR="007C03A7" w:rsidRPr="00B00289">
        <w:rPr>
          <w:rFonts w:eastAsia="Calibri"/>
          <w:b/>
          <w:lang w:eastAsia="en-US"/>
        </w:rPr>
        <w:t>1.Оценка устных ответов.</w:t>
      </w:r>
    </w:p>
    <w:p w:rsidR="007C03A7" w:rsidRPr="00B00289" w:rsidRDefault="0036198A" w:rsidP="007C03A7">
      <w:pPr>
        <w:pStyle w:val="Style1"/>
        <w:widowControl/>
        <w:spacing w:before="62"/>
        <w:ind w:firstLine="709"/>
        <w:jc w:val="both"/>
        <w:rPr>
          <w:rFonts w:eastAsia="Calibri"/>
          <w:lang w:eastAsia="en-US"/>
        </w:rPr>
      </w:pPr>
      <w:r w:rsidRPr="00B00289">
        <w:rPr>
          <w:rFonts w:eastAsia="Calibri"/>
          <w:lang w:eastAsia="en-US"/>
        </w:rPr>
        <w:t xml:space="preserve">  </w:t>
      </w:r>
      <w:r w:rsidR="007C03A7" w:rsidRPr="00B00289">
        <w:rPr>
          <w:rFonts w:eastAsia="Calibri"/>
          <w:lang w:eastAsia="en-US"/>
        </w:rPr>
        <w:t xml:space="preserve">Устный опрос является одним из основных способов учёта знаний учащихся по татарскому языку. Развёрнутый ответ </w:t>
      </w:r>
      <w:r w:rsidRPr="00B00289">
        <w:rPr>
          <w:rFonts w:eastAsia="Calibri"/>
          <w:lang w:eastAsia="en-US"/>
        </w:rPr>
        <w:t xml:space="preserve">  </w:t>
      </w:r>
      <w:r w:rsidR="007C03A7" w:rsidRPr="00B00289">
        <w:rPr>
          <w:rFonts w:eastAsia="Calibri"/>
          <w:lang w:eastAsia="en-US"/>
        </w:rPr>
        <w:t xml:space="preserve">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</w:t>
      </w:r>
    </w:p>
    <w:p w:rsidR="007C03A7" w:rsidRPr="00B00289" w:rsidRDefault="007C03A7" w:rsidP="00BC1C87">
      <w:pPr>
        <w:pStyle w:val="Style1"/>
        <w:widowControl/>
        <w:spacing w:before="62"/>
        <w:ind w:firstLine="709"/>
        <w:jc w:val="both"/>
        <w:rPr>
          <w:rFonts w:eastAsia="Calibri"/>
          <w:lang w:eastAsia="en-US"/>
        </w:rPr>
      </w:pPr>
      <w:r w:rsidRPr="00B00289">
        <w:rPr>
          <w:rFonts w:eastAsia="Calibri"/>
          <w:lang w:eastAsia="en-US"/>
        </w:rPr>
        <w:t xml:space="preserve"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86"/>
        <w:gridCol w:w="9858"/>
      </w:tblGrid>
      <w:tr w:rsidR="007C03A7" w:rsidRPr="00B00289" w:rsidTr="002D78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Требования</w:t>
            </w:r>
          </w:p>
        </w:tc>
      </w:tr>
      <w:tr w:rsidR="007C03A7" w:rsidRPr="00B00289" w:rsidTr="002D78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«5»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1)Полно излагает изученный материал, даёт правильное определение языковых понятий;</w:t>
            </w:r>
          </w:p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2)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 </w:t>
            </w:r>
          </w:p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3) излагает материал последовательно и правильно с точки зрения норм литературного языка. </w:t>
            </w:r>
          </w:p>
        </w:tc>
      </w:tr>
      <w:tr w:rsidR="007C03A7" w:rsidRPr="00B00289" w:rsidTr="002D78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«4»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Даёт правильный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      </w:r>
          </w:p>
        </w:tc>
      </w:tr>
      <w:tr w:rsidR="007C03A7" w:rsidRPr="00B00289" w:rsidTr="002D78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«3»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Если ребенок обнаруживает знание и понимание основных положений данной темы, но:</w:t>
            </w:r>
          </w:p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1)излагает материал неполно и допускает неточности в определении понятий или формулировки правил;</w:t>
            </w:r>
          </w:p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2)не умеет достаточно глубоко и доказательно обосновать свои суждения и привести свои примеры;</w:t>
            </w:r>
          </w:p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3)излагает материал непоследовательно и допускает ошибки в языковом оформлении излагаемого.</w:t>
            </w:r>
          </w:p>
        </w:tc>
      </w:tr>
      <w:tr w:rsidR="007C03A7" w:rsidRPr="00B00289" w:rsidTr="002D78D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«2»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</w:t>
            </w:r>
            <w:r w:rsidRPr="00B00289">
              <w:rPr>
                <w:rFonts w:eastAsia="Calibri"/>
                <w:lang w:eastAsia="en-US"/>
              </w:rPr>
              <w:lastRenderedPageBreak/>
              <w:t xml:space="preserve">овладению последующим материалом.  </w:t>
            </w:r>
          </w:p>
        </w:tc>
      </w:tr>
    </w:tbl>
    <w:p w:rsidR="007C03A7" w:rsidRPr="00B00289" w:rsidRDefault="002D78D7" w:rsidP="007C03A7">
      <w:pPr>
        <w:pStyle w:val="Style1"/>
        <w:widowControl/>
        <w:tabs>
          <w:tab w:val="left" w:pos="7050"/>
        </w:tabs>
        <w:spacing w:before="62"/>
        <w:jc w:val="both"/>
        <w:rPr>
          <w:rFonts w:eastAsia="Calibri"/>
          <w:lang w:eastAsia="en-US"/>
        </w:rPr>
      </w:pPr>
      <w:r w:rsidRPr="00B00289">
        <w:rPr>
          <w:rFonts w:eastAsia="Calibri"/>
          <w:b/>
          <w:lang w:eastAsia="en-US"/>
        </w:rPr>
        <w:lastRenderedPageBreak/>
        <w:t xml:space="preserve">          </w:t>
      </w:r>
      <w:r w:rsidR="0014134F" w:rsidRPr="00B00289">
        <w:rPr>
          <w:rFonts w:eastAsia="Calibri"/>
          <w:b/>
          <w:lang w:eastAsia="en-US"/>
        </w:rPr>
        <w:t xml:space="preserve"> </w:t>
      </w:r>
      <w:r w:rsidR="00F93590" w:rsidRPr="00B00289">
        <w:rPr>
          <w:rFonts w:eastAsia="Calibri"/>
          <w:b/>
          <w:lang w:eastAsia="en-US"/>
        </w:rPr>
        <w:t xml:space="preserve"> </w:t>
      </w:r>
      <w:r w:rsidR="007C03A7" w:rsidRPr="00B00289">
        <w:rPr>
          <w:rFonts w:eastAsia="Calibri"/>
          <w:b/>
          <w:lang w:eastAsia="en-US"/>
        </w:rPr>
        <w:t>2</w:t>
      </w:r>
      <w:r w:rsidR="007C03A7" w:rsidRPr="00B00289">
        <w:rPr>
          <w:rFonts w:eastAsia="Calibri"/>
          <w:lang w:eastAsia="en-US"/>
        </w:rPr>
        <w:t>.</w:t>
      </w:r>
      <w:r w:rsidR="007C03A7" w:rsidRPr="00B00289">
        <w:rPr>
          <w:rFonts w:eastAsia="Calibri"/>
          <w:b/>
          <w:lang w:eastAsia="en-US"/>
        </w:rPr>
        <w:t>Оценка диктантов</w:t>
      </w:r>
      <w:r w:rsidR="007C03A7" w:rsidRPr="00B00289">
        <w:rPr>
          <w:rFonts w:eastAsia="Calibri"/>
          <w:lang w:eastAsia="en-US"/>
        </w:rPr>
        <w:t xml:space="preserve">. </w:t>
      </w:r>
    </w:p>
    <w:p w:rsidR="007C03A7" w:rsidRPr="00B00289" w:rsidRDefault="0014134F" w:rsidP="007C03A7">
      <w:pPr>
        <w:pStyle w:val="Style1"/>
        <w:widowControl/>
        <w:tabs>
          <w:tab w:val="left" w:pos="7050"/>
        </w:tabs>
        <w:spacing w:before="62"/>
        <w:jc w:val="both"/>
        <w:rPr>
          <w:rFonts w:eastAsia="Calibri"/>
          <w:lang w:eastAsia="en-US"/>
        </w:rPr>
      </w:pPr>
      <w:r w:rsidRPr="00B00289">
        <w:rPr>
          <w:rFonts w:eastAsia="Calibri"/>
          <w:lang w:eastAsia="en-US"/>
        </w:rPr>
        <w:t xml:space="preserve">               </w:t>
      </w:r>
      <w:r w:rsidR="007C03A7" w:rsidRPr="00B00289">
        <w:rPr>
          <w:rFonts w:eastAsia="Calibri"/>
          <w:lang w:eastAsia="en-US"/>
        </w:rPr>
        <w:t xml:space="preserve">  </w:t>
      </w:r>
      <w:r w:rsidRPr="00B00289">
        <w:rPr>
          <w:rFonts w:eastAsia="Calibri"/>
          <w:lang w:eastAsia="en-US"/>
        </w:rPr>
        <w:t xml:space="preserve">         </w:t>
      </w:r>
      <w:r w:rsidR="007C03A7" w:rsidRPr="00B00289">
        <w:rPr>
          <w:rFonts w:eastAsia="Calibri"/>
          <w:lang w:eastAsia="en-US"/>
        </w:rPr>
        <w:t xml:space="preserve">Диктант – одна из основных форм </w:t>
      </w:r>
      <w:proofErr w:type="gramStart"/>
      <w:r w:rsidR="007C03A7" w:rsidRPr="00B00289">
        <w:rPr>
          <w:rFonts w:eastAsia="Calibri"/>
          <w:lang w:eastAsia="en-US"/>
        </w:rPr>
        <w:t>проверки  орфографической</w:t>
      </w:r>
      <w:proofErr w:type="gramEnd"/>
      <w:r w:rsidR="007C03A7" w:rsidRPr="00B00289">
        <w:rPr>
          <w:rFonts w:eastAsia="Calibri"/>
          <w:lang w:eastAsia="en-US"/>
        </w:rPr>
        <w:t xml:space="preserve"> и пунктуационной грамотности. Для диктантов целесообразно </w:t>
      </w:r>
      <w:r w:rsidRPr="00B00289">
        <w:rPr>
          <w:rFonts w:eastAsia="Calibri"/>
          <w:lang w:eastAsia="en-US"/>
        </w:rPr>
        <w:t xml:space="preserve">              </w:t>
      </w:r>
      <w:r w:rsidR="007C03A7" w:rsidRPr="00B00289">
        <w:rPr>
          <w:rFonts w:eastAsia="Calibri"/>
          <w:lang w:eastAsia="en-US"/>
        </w:rPr>
        <w:t>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7C03A7" w:rsidRPr="00B00289" w:rsidRDefault="007C03A7" w:rsidP="007C03A7">
      <w:pPr>
        <w:pStyle w:val="Style1"/>
        <w:widowControl/>
        <w:tabs>
          <w:tab w:val="left" w:pos="7050"/>
        </w:tabs>
        <w:spacing w:before="62"/>
        <w:jc w:val="both"/>
        <w:rPr>
          <w:rFonts w:eastAsia="Calibri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9858"/>
      </w:tblGrid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Требования</w:t>
            </w:r>
          </w:p>
        </w:tc>
      </w:tr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«5» ставится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Можно поставить «5»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Нет орфографических и пунктуационных ошибок.  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i/>
                <w:lang w:eastAsia="en-US"/>
              </w:rPr>
              <w:t>Примечание</w:t>
            </w:r>
            <w:r w:rsidRPr="00B00289">
              <w:rPr>
                <w:rFonts w:eastAsia="Calibri"/>
                <w:lang w:eastAsia="en-US"/>
              </w:rPr>
              <w:t xml:space="preserve">. 1 </w:t>
            </w:r>
            <w:proofErr w:type="gramStart"/>
            <w:r w:rsidRPr="00B00289">
              <w:rPr>
                <w:rFonts w:eastAsia="Calibri"/>
                <w:lang w:eastAsia="en-US"/>
              </w:rPr>
              <w:t>орфографическая( или</w:t>
            </w:r>
            <w:proofErr w:type="gramEnd"/>
            <w:r w:rsidRPr="00B00289">
              <w:rPr>
                <w:rFonts w:eastAsia="Calibri"/>
                <w:lang w:eastAsia="en-US"/>
              </w:rPr>
              <w:t xml:space="preserve"> пунктуационная) ошибка, но чисто выполненная.  </w:t>
            </w:r>
          </w:p>
        </w:tc>
      </w:tr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«4» ставится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Можно поставить «4»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 орфографическая, 1 пунктуационная ошибка.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i/>
                <w:lang w:eastAsia="en-US"/>
              </w:rPr>
              <w:t>Примечание</w:t>
            </w:r>
            <w:r w:rsidRPr="00B00289">
              <w:rPr>
                <w:rFonts w:eastAsia="Calibri"/>
                <w:lang w:eastAsia="en-US"/>
              </w:rPr>
              <w:t>. 1 орфографическая, 2 пунктуационные ошибки; если нет орфографических, но есть 3 пунктуационных; 2 орфографических ошибки на одно и то же правило и 1 пунктуационная ошибка.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</w:p>
        </w:tc>
      </w:tr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«3» ставится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Можно поставить «3»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2 орфографических, 1-3 пунктуационных ошибки, 2 исправления. 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i/>
                <w:lang w:eastAsia="en-US"/>
              </w:rPr>
              <w:t>Примечание</w:t>
            </w:r>
            <w:r w:rsidRPr="00B00289">
              <w:rPr>
                <w:rFonts w:eastAsia="Calibri"/>
                <w:lang w:eastAsia="en-US"/>
              </w:rPr>
              <w:t>. 4 пунктуационных, 1 орфографическая; 5 орфографических ошибок на одно и то же правило и 4 пунктуационных ошибки.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</w:p>
        </w:tc>
      </w:tr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«2»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5 орфографических, 5 пунктуационных ошибок и 4 исправления.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</w:p>
        </w:tc>
      </w:tr>
      <w:tr w:rsidR="007C03A7" w:rsidRPr="00B00289" w:rsidTr="001413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«1» ставится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6-7 орфографических, 4-5 пунктуационных ошибок и несколько исправлений.</w:t>
            </w:r>
          </w:p>
          <w:p w:rsidR="007C03A7" w:rsidRPr="00B00289" w:rsidRDefault="007C03A7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C1C87" w:rsidRPr="00B00289" w:rsidRDefault="0014134F" w:rsidP="007C03A7">
      <w:pPr>
        <w:pStyle w:val="Style1"/>
        <w:widowControl/>
        <w:spacing w:before="62"/>
        <w:rPr>
          <w:rFonts w:eastAsia="Calibri"/>
          <w:b/>
          <w:lang w:eastAsia="en-US"/>
        </w:rPr>
      </w:pPr>
      <w:r w:rsidRPr="00B00289">
        <w:rPr>
          <w:rFonts w:eastAsia="Calibri"/>
          <w:b/>
          <w:lang w:eastAsia="en-US"/>
        </w:rPr>
        <w:t xml:space="preserve">                                                 </w:t>
      </w:r>
    </w:p>
    <w:p w:rsidR="007C03A7" w:rsidRPr="00B00289" w:rsidRDefault="00ED05A8" w:rsidP="007C03A7">
      <w:pPr>
        <w:pStyle w:val="Style1"/>
        <w:widowControl/>
        <w:spacing w:before="62"/>
        <w:rPr>
          <w:rFonts w:eastAsia="Calibri"/>
          <w:b/>
          <w:lang w:eastAsia="en-US"/>
        </w:rPr>
      </w:pPr>
      <w:r w:rsidRPr="00B00289">
        <w:rPr>
          <w:rFonts w:eastAsia="Calibri"/>
          <w:b/>
          <w:lang w:eastAsia="en-US"/>
        </w:rPr>
        <w:t xml:space="preserve">                            </w:t>
      </w:r>
      <w:r w:rsidR="00BC1C87" w:rsidRPr="00B00289">
        <w:rPr>
          <w:rFonts w:eastAsia="Calibri"/>
          <w:b/>
          <w:lang w:eastAsia="en-US"/>
        </w:rPr>
        <w:t xml:space="preserve">     </w:t>
      </w:r>
      <w:r w:rsidR="0014134F" w:rsidRPr="00B00289">
        <w:rPr>
          <w:rFonts w:eastAsia="Calibri"/>
          <w:b/>
          <w:lang w:eastAsia="en-US"/>
        </w:rPr>
        <w:t xml:space="preserve">    </w:t>
      </w:r>
      <w:r w:rsidR="007C03A7" w:rsidRPr="00B00289">
        <w:rPr>
          <w:rFonts w:eastAsia="Calibri"/>
          <w:b/>
          <w:lang w:eastAsia="en-US"/>
        </w:rPr>
        <w:t>3.Оценка изложения.</w:t>
      </w:r>
    </w:p>
    <w:p w:rsidR="007C03A7" w:rsidRPr="00B00289" w:rsidRDefault="0014134F" w:rsidP="007C03A7">
      <w:pPr>
        <w:pStyle w:val="Style1"/>
        <w:widowControl/>
        <w:spacing w:before="62"/>
        <w:jc w:val="both"/>
        <w:rPr>
          <w:rFonts w:eastAsia="Calibri"/>
          <w:lang w:eastAsia="en-US"/>
        </w:rPr>
      </w:pPr>
      <w:r w:rsidRPr="00B00289">
        <w:rPr>
          <w:rFonts w:eastAsia="Calibri"/>
          <w:lang w:eastAsia="en-US"/>
        </w:rPr>
        <w:t xml:space="preserve">       </w:t>
      </w:r>
      <w:r w:rsidR="002D78D7" w:rsidRPr="00B00289">
        <w:rPr>
          <w:rFonts w:eastAsia="Calibri"/>
          <w:lang w:eastAsia="en-US"/>
        </w:rPr>
        <w:t xml:space="preserve">           </w:t>
      </w:r>
      <w:r w:rsidR="007C03A7" w:rsidRPr="00B00289">
        <w:rPr>
          <w:rFonts w:eastAsia="Calibri"/>
          <w:lang w:eastAsia="en-US"/>
        </w:rPr>
        <w:t xml:space="preserve">Для изложения берется понятный для повествования текст. При изложении проверяются умения правильно и </w:t>
      </w:r>
      <w:r w:rsidRPr="00B00289">
        <w:rPr>
          <w:rFonts w:eastAsia="Calibri"/>
          <w:lang w:eastAsia="en-US"/>
        </w:rPr>
        <w:t xml:space="preserve">   </w:t>
      </w:r>
      <w:r w:rsidR="007C03A7" w:rsidRPr="00B00289">
        <w:rPr>
          <w:rFonts w:eastAsia="Calibri"/>
          <w:lang w:eastAsia="en-US"/>
        </w:rPr>
        <w:t xml:space="preserve">последовательно излагать </w:t>
      </w:r>
      <w:proofErr w:type="gramStart"/>
      <w:r w:rsidR="007C03A7" w:rsidRPr="00B00289">
        <w:rPr>
          <w:rFonts w:eastAsia="Calibri"/>
          <w:lang w:eastAsia="en-US"/>
        </w:rPr>
        <w:t xml:space="preserve">мысли, </w:t>
      </w:r>
      <w:r w:rsidR="002D78D7" w:rsidRPr="00B00289">
        <w:rPr>
          <w:rFonts w:eastAsia="Calibri"/>
          <w:lang w:eastAsia="en-US"/>
        </w:rPr>
        <w:t xml:space="preserve"> </w:t>
      </w:r>
      <w:r w:rsidR="007C03A7" w:rsidRPr="00B00289">
        <w:rPr>
          <w:rFonts w:eastAsia="Calibri"/>
          <w:lang w:eastAsia="en-US"/>
        </w:rPr>
        <w:t>уровни</w:t>
      </w:r>
      <w:proofErr w:type="gramEnd"/>
      <w:r w:rsidR="007C03A7" w:rsidRPr="00B00289">
        <w:rPr>
          <w:rFonts w:eastAsia="Calibri"/>
          <w:lang w:eastAsia="en-US"/>
        </w:rPr>
        <w:t xml:space="preserve"> речевой подготовки учащихся.</w:t>
      </w:r>
    </w:p>
    <w:p w:rsidR="007C03A7" w:rsidRPr="00B00289" w:rsidRDefault="007C03A7" w:rsidP="007C03A7">
      <w:pPr>
        <w:pStyle w:val="Style1"/>
        <w:widowControl/>
        <w:spacing w:before="62"/>
        <w:jc w:val="both"/>
        <w:rPr>
          <w:rFonts w:eastAsia="Calibri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268"/>
        <w:gridCol w:w="4278"/>
        <w:gridCol w:w="1370"/>
      </w:tblGrid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lastRenderedPageBreak/>
              <w:t>№п/п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Содержание текста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Грамотность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оценка</w:t>
            </w:r>
          </w:p>
        </w:tc>
      </w:tr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Текст изложен в правильной последовательности; стиль сохранен; фактических и технических ошибок нет.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 орфографическая или 1 пунктуационная(или 1 грамматическая) ошибка.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«5»</w:t>
            </w:r>
          </w:p>
        </w:tc>
      </w:tr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Текст в точной последовательности не изложен; есть стилевая ошибка; есть 1 фактическая, 1 техническая ошибка.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 орфографические, 1 пунктуационная ( или 1 грамматическая) ошибка.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«4»</w:t>
            </w:r>
          </w:p>
        </w:tc>
      </w:tr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Неправильная последовательность изложения; неправильный порядок слов в тексте предложений; 1 фактическая и 2 технических ошибки.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 орфографических, 2 пунктуационных, 1 грамматическая ошибка.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«3»</w:t>
            </w:r>
          </w:p>
        </w:tc>
      </w:tr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Текст изложен в неправильной последовательности; стиль неправильный; есть ошибки в построении словосочетаний и предложений; много фактических и технических ошибок.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Орфографических ошибок – больше 3-х, пунктуационных больше 2-х, грамматических больше 3-х.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«2»</w:t>
            </w:r>
          </w:p>
        </w:tc>
      </w:tr>
      <w:tr w:rsidR="007C03A7" w:rsidRPr="00B00289" w:rsidTr="0014134F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Текст изложен в неправильной последовательности; неправильный порядок словосочетаний и предложений искажают содержание текста, много фактических и технических ошибок.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Ошибки превышают нормы «2».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«1»</w:t>
            </w:r>
          </w:p>
        </w:tc>
      </w:tr>
    </w:tbl>
    <w:p w:rsidR="007C03A7" w:rsidRPr="00B00289" w:rsidRDefault="007C03A7" w:rsidP="007C03A7">
      <w:pPr>
        <w:pStyle w:val="Style1"/>
        <w:widowControl/>
        <w:spacing w:before="62"/>
        <w:rPr>
          <w:rFonts w:eastAsia="Calibri"/>
          <w:b/>
          <w:lang w:eastAsia="en-US"/>
        </w:rPr>
      </w:pPr>
    </w:p>
    <w:p w:rsidR="007C03A7" w:rsidRPr="00B00289" w:rsidRDefault="0014134F" w:rsidP="007C03A7">
      <w:pPr>
        <w:pStyle w:val="Style1"/>
        <w:widowControl/>
        <w:spacing w:before="62"/>
        <w:rPr>
          <w:rFonts w:eastAsia="Calibri"/>
          <w:lang w:eastAsia="en-US"/>
        </w:rPr>
      </w:pPr>
      <w:r w:rsidRPr="00B00289">
        <w:rPr>
          <w:rFonts w:eastAsia="Calibri"/>
          <w:b/>
          <w:lang w:eastAsia="en-US"/>
        </w:rPr>
        <w:t xml:space="preserve">                                     </w:t>
      </w:r>
      <w:r w:rsidR="007C03A7" w:rsidRPr="00B00289">
        <w:rPr>
          <w:rFonts w:eastAsia="Calibri"/>
          <w:b/>
          <w:lang w:eastAsia="en-US"/>
        </w:rPr>
        <w:t>4.Оценка сочинений</w:t>
      </w:r>
      <w:r w:rsidR="007C03A7" w:rsidRPr="00B00289">
        <w:rPr>
          <w:rFonts w:eastAsia="Calibri"/>
          <w:lang w:eastAsia="en-US"/>
        </w:rPr>
        <w:t>.</w:t>
      </w:r>
    </w:p>
    <w:p w:rsidR="007C03A7" w:rsidRPr="00B00289" w:rsidRDefault="0014134F" w:rsidP="007C03A7">
      <w:pPr>
        <w:pStyle w:val="Style1"/>
        <w:widowControl/>
        <w:spacing w:before="62"/>
        <w:ind w:firstLine="709"/>
        <w:jc w:val="both"/>
        <w:rPr>
          <w:rFonts w:eastAsia="Calibri"/>
          <w:lang w:eastAsia="en-US"/>
        </w:rPr>
      </w:pPr>
      <w:r w:rsidRPr="00B00289">
        <w:rPr>
          <w:rFonts w:eastAsia="Calibri"/>
          <w:lang w:eastAsia="en-US"/>
        </w:rPr>
        <w:t xml:space="preserve">                                 </w:t>
      </w:r>
      <w:r w:rsidR="007C03A7" w:rsidRPr="00B00289">
        <w:rPr>
          <w:rFonts w:eastAsia="Calibri"/>
          <w:lang w:eastAsia="en-US"/>
        </w:rPr>
        <w:t xml:space="preserve">С помощью сочинений проверяется умение раскрывать тему, умение использовать языковые средства в </w:t>
      </w:r>
      <w:r w:rsidRPr="00B00289">
        <w:rPr>
          <w:rFonts w:eastAsia="Calibri"/>
          <w:lang w:eastAsia="en-US"/>
        </w:rPr>
        <w:t xml:space="preserve">      </w:t>
      </w:r>
      <w:r w:rsidR="007C03A7" w:rsidRPr="00B00289">
        <w:rPr>
          <w:rFonts w:eastAsia="Calibri"/>
          <w:lang w:eastAsia="en-US"/>
        </w:rPr>
        <w:t>соответствии со стилем, темой и задачей высказывания, соблюдение языковых норм и правил правописания.</w:t>
      </w:r>
    </w:p>
    <w:p w:rsidR="007C03A7" w:rsidRPr="00B00289" w:rsidRDefault="007C03A7" w:rsidP="007C03A7">
      <w:pPr>
        <w:pStyle w:val="Style1"/>
        <w:widowControl/>
        <w:spacing w:before="62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7611"/>
        <w:gridCol w:w="3882"/>
        <w:gridCol w:w="1423"/>
      </w:tblGrid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Содержание текста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Грамотность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оценка</w:t>
            </w:r>
          </w:p>
        </w:tc>
      </w:tr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Соответствует теме, нет фактических ошибок; изложен в последовательности, язык богатый, образный; стиль правильный.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1 орфографическая или 1 пунктуационная(или 1 грамматическая) ошибка.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«5»</w:t>
            </w:r>
          </w:p>
        </w:tc>
      </w:tr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Соответствует теме, она раскрыта; 1 фактическая ошибка, 1 незначительная ошибка в содержании; в общем богатый, образный язык; стилистика сохранена.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2 орфографических, 2 пунктуационных, 2 грамматических ошибки.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«4»</w:t>
            </w:r>
          </w:p>
        </w:tc>
      </w:tr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Искажение в содержании текста; в основном правильный, но есть фактические ошибки, ограниченный словарь, мало синонимов, использует одинаковые синтаксические единицы, неправильное </w:t>
            </w:r>
            <w:r w:rsidRPr="00B00289">
              <w:rPr>
                <w:rFonts w:eastAsia="Calibri"/>
                <w:lang w:eastAsia="en-US"/>
              </w:rPr>
              <w:lastRenderedPageBreak/>
              <w:t>использование слов, стилистика не сохранена.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A45B3B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lastRenderedPageBreak/>
              <w:t xml:space="preserve">3 </w:t>
            </w:r>
            <w:r w:rsidR="007C03A7" w:rsidRPr="00B00289">
              <w:rPr>
                <w:rFonts w:eastAsia="Calibri"/>
                <w:lang w:eastAsia="en-US"/>
              </w:rPr>
              <w:t>орфографических, 3 пунктуационных, 3 грамматических ошибки.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«3»</w:t>
            </w:r>
          </w:p>
        </w:tc>
      </w:tr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Тема не раскрыты; много фактических ошибок; не соответствует плану, нет последовательности изложения, скудный словарь, часто использует слова не к месту, стиль неправильный.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7 орфографических, 7 пунктуационных и   грамматических ошибок.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«2»</w:t>
            </w:r>
          </w:p>
        </w:tc>
      </w:tr>
      <w:tr w:rsidR="007C03A7" w:rsidRPr="00B00289" w:rsidTr="001413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 xml:space="preserve">Недочеты превышают норму «2».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both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Ошибки превышают нормы «2».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A7" w:rsidRPr="00B00289" w:rsidRDefault="007C03A7">
            <w:pPr>
              <w:pStyle w:val="Style1"/>
              <w:widowControl/>
              <w:spacing w:before="62"/>
              <w:jc w:val="center"/>
              <w:rPr>
                <w:rFonts w:eastAsia="Calibri"/>
                <w:lang w:eastAsia="en-US"/>
              </w:rPr>
            </w:pPr>
            <w:r w:rsidRPr="00B00289">
              <w:rPr>
                <w:rFonts w:eastAsia="Calibri"/>
                <w:lang w:eastAsia="en-US"/>
              </w:rPr>
              <w:t>«1»</w:t>
            </w:r>
          </w:p>
        </w:tc>
      </w:tr>
    </w:tbl>
    <w:p w:rsidR="000161AF" w:rsidRPr="00B00289" w:rsidRDefault="002D78D7" w:rsidP="00F935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0289">
        <w:rPr>
          <w:rStyle w:val="FontStyle11"/>
        </w:rPr>
        <w:t xml:space="preserve">                            </w:t>
      </w:r>
      <w:r w:rsidR="007C03A7" w:rsidRPr="00B00289">
        <w:rPr>
          <w:rStyle w:val="FontStyle11"/>
        </w:rPr>
        <w:t xml:space="preserve"> </w:t>
      </w:r>
      <w:r w:rsidR="00A45B3B" w:rsidRPr="00B00289">
        <w:rPr>
          <w:rFonts w:ascii="Times New Roman" w:hAnsi="Times New Roman" w:cs="Times New Roman"/>
          <w:b/>
          <w:sz w:val="24"/>
          <w:szCs w:val="24"/>
        </w:rPr>
        <w:t>К</w:t>
      </w:r>
      <w:r w:rsidR="00E46247" w:rsidRPr="00B00289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</w:p>
    <w:tbl>
      <w:tblPr>
        <w:tblStyle w:val="a3"/>
        <w:tblW w:w="134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134"/>
        <w:gridCol w:w="5528"/>
        <w:gridCol w:w="2694"/>
        <w:gridCol w:w="2126"/>
        <w:gridCol w:w="992"/>
        <w:gridCol w:w="992"/>
      </w:tblGrid>
      <w:tr w:rsidR="00491236" w:rsidRPr="00B00289" w:rsidTr="00491236">
        <w:trPr>
          <w:trHeight w:val="388"/>
        </w:trPr>
        <w:tc>
          <w:tcPr>
            <w:tcW w:w="1134" w:type="dxa"/>
            <w:vMerge w:val="restart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126" w:type="dxa"/>
            <w:vMerge w:val="restart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 </w:t>
            </w:r>
          </w:p>
        </w:tc>
      </w:tr>
      <w:tr w:rsidR="00491236" w:rsidRPr="00B00289" w:rsidTr="00491236">
        <w:trPr>
          <w:trHeight w:val="413"/>
        </w:trPr>
        <w:tc>
          <w:tcPr>
            <w:tcW w:w="1134" w:type="dxa"/>
            <w:vMerge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1236"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A579D"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- важнейшее средство общения.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татарского языка. Научный и публицистический стили.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Сравнение стилей (газетные статьи)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Написать очерк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Литературный (художественный) и официальный  стили.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Написать заявление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Виды связи в предложении.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Общее в связи слов татарского и русского языков.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Олимпиада по татарскому языку.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48, 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491236" w:rsidRPr="00B00289" w:rsidRDefault="00C80A82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491236" w:rsidRPr="00B00289" w:rsidRDefault="0014134F" w:rsidP="0014134F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Обращение и вводные слова.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14134F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простого  осложненного </w:t>
            </w:r>
            <w:r w:rsidRPr="00B0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 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Виды простых предложений.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№145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491236" w:rsidRPr="00B00289" w:rsidRDefault="00491236" w:rsidP="00EF663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491236" w:rsidRPr="00B00289" w:rsidRDefault="00491236" w:rsidP="00EF663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Знание теории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0E1EBD" w:rsidRPr="00B00289">
              <w:rPr>
                <w:rFonts w:ascii="Times New Roman" w:hAnsi="Times New Roman" w:cs="Times New Roman"/>
                <w:sz w:val="24"/>
                <w:szCs w:val="24"/>
              </w:rPr>
              <w:t>«Имя твое красиво – кто назвал»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Односоставное и двусоставное предложения.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 и логическое ударение</w:t>
            </w:r>
            <w:r w:rsidRPr="00B002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3A579D">
        <w:trPr>
          <w:trHeight w:val="427"/>
        </w:trPr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Знание теории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Союзное и бессоюзное ССП.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Структура сложноподчиненного предложения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К. работа с карточками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209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Синтетические и аналитические конструкции предложений в татарском языке.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212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СПП с придаточным определительным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 Упр. 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СПП с придаточным обстоятельственным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Орфографическая дуэль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239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Сложные конструкции предложений.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Стр. 171-172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Упр. № 174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Урок - зачет по теме «Сложные предложения»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Структура текста.</w:t>
            </w:r>
          </w:p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Стр. 288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заданием.</w:t>
            </w:r>
          </w:p>
          <w:p w:rsidR="003A579D" w:rsidRPr="00B00289" w:rsidRDefault="003A579D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К.р. 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Творческая работа. Перевод текста.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Правила написания окончаний имен существительных.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6" w:rsidRPr="00B00289" w:rsidTr="00491236">
        <w:tc>
          <w:tcPr>
            <w:tcW w:w="113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528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всему пройденному.</w:t>
            </w:r>
          </w:p>
        </w:tc>
        <w:tc>
          <w:tcPr>
            <w:tcW w:w="2694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89">
              <w:rPr>
                <w:rFonts w:ascii="Times New Roman" w:hAnsi="Times New Roman" w:cs="Times New Roman"/>
                <w:sz w:val="24"/>
                <w:szCs w:val="24"/>
              </w:rPr>
              <w:t>Работа со схемами, текстом</w:t>
            </w:r>
          </w:p>
        </w:tc>
        <w:tc>
          <w:tcPr>
            <w:tcW w:w="2126" w:type="dxa"/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6" w:rsidRPr="00B00289" w:rsidRDefault="00491236" w:rsidP="005F689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C87" w:rsidRPr="00B00289" w:rsidRDefault="00731199" w:rsidP="00731199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8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D78D7" w:rsidRPr="00B002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1199" w:rsidRPr="00B00289" w:rsidRDefault="003A579D" w:rsidP="00731199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91236" w:rsidRPr="00B0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199" w:rsidRPr="00B0028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="00731199" w:rsidRPr="00B00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A45B3B" w:rsidRPr="00B0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199" w:rsidRPr="00B00289">
        <w:rPr>
          <w:rFonts w:ascii="Times New Roman" w:hAnsi="Times New Roman" w:cs="Times New Roman"/>
          <w:b/>
          <w:sz w:val="24"/>
          <w:szCs w:val="24"/>
        </w:rPr>
        <w:t>- методической литературы:</w:t>
      </w:r>
    </w:p>
    <w:p w:rsidR="00731199" w:rsidRPr="00B00289" w:rsidRDefault="003A579D" w:rsidP="0073119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1236" w:rsidRPr="00B00289">
        <w:rPr>
          <w:rFonts w:ascii="Times New Roman" w:hAnsi="Times New Roman" w:cs="Times New Roman"/>
          <w:sz w:val="24"/>
          <w:szCs w:val="24"/>
        </w:rPr>
        <w:t xml:space="preserve">  </w:t>
      </w:r>
      <w:r w:rsidR="00C80A82" w:rsidRPr="00B002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80A82" w:rsidRPr="00B00289">
        <w:rPr>
          <w:rFonts w:ascii="Times New Roman" w:hAnsi="Times New Roman" w:cs="Times New Roman"/>
          <w:sz w:val="24"/>
          <w:szCs w:val="24"/>
        </w:rPr>
        <w:t>Закиев</w:t>
      </w:r>
      <w:proofErr w:type="spellEnd"/>
      <w:r w:rsidR="00A8705A" w:rsidRPr="00B00289">
        <w:rPr>
          <w:rFonts w:ascii="Times New Roman" w:hAnsi="Times New Roman" w:cs="Times New Roman"/>
          <w:sz w:val="24"/>
          <w:szCs w:val="24"/>
        </w:rPr>
        <w:t xml:space="preserve"> М.З.</w:t>
      </w:r>
      <w:proofErr w:type="gramStart"/>
      <w:r w:rsidR="00A8705A" w:rsidRPr="00B00289">
        <w:rPr>
          <w:rFonts w:ascii="Times New Roman" w:hAnsi="Times New Roman" w:cs="Times New Roman"/>
          <w:sz w:val="24"/>
          <w:szCs w:val="24"/>
        </w:rPr>
        <w:t xml:space="preserve">, </w:t>
      </w:r>
      <w:r w:rsidR="00C80A82" w:rsidRPr="00B00289">
        <w:rPr>
          <w:rFonts w:ascii="Times New Roman" w:hAnsi="Times New Roman" w:cs="Times New Roman"/>
          <w:sz w:val="24"/>
          <w:szCs w:val="24"/>
        </w:rPr>
        <w:t xml:space="preserve"> </w:t>
      </w:r>
      <w:r w:rsidR="00A8705A" w:rsidRPr="00B00289">
        <w:rPr>
          <w:rFonts w:ascii="Times New Roman" w:hAnsi="Times New Roman" w:cs="Times New Roman"/>
          <w:sz w:val="24"/>
          <w:szCs w:val="24"/>
        </w:rPr>
        <w:t>Максимов</w:t>
      </w:r>
      <w:proofErr w:type="gramEnd"/>
      <w:r w:rsidR="00A8705A" w:rsidRPr="00B00289">
        <w:rPr>
          <w:rFonts w:ascii="Times New Roman" w:hAnsi="Times New Roman" w:cs="Times New Roman"/>
          <w:sz w:val="24"/>
          <w:szCs w:val="24"/>
        </w:rPr>
        <w:t xml:space="preserve"> Н.В. </w:t>
      </w:r>
      <w:r w:rsidR="00731199" w:rsidRPr="00B00289">
        <w:rPr>
          <w:rFonts w:ascii="Times New Roman" w:hAnsi="Times New Roman" w:cs="Times New Roman"/>
          <w:sz w:val="24"/>
          <w:szCs w:val="24"/>
        </w:rPr>
        <w:t>Татар</w:t>
      </w:r>
      <w:r w:rsidR="00A8705A" w:rsidRPr="00B00289">
        <w:rPr>
          <w:rFonts w:ascii="Times New Roman" w:hAnsi="Times New Roman" w:cs="Times New Roman"/>
          <w:sz w:val="24"/>
          <w:szCs w:val="24"/>
        </w:rPr>
        <w:t xml:space="preserve"> теле. 10 - 11 класс. Казан</w:t>
      </w:r>
      <w:r w:rsidR="00731199" w:rsidRPr="00B00289">
        <w:rPr>
          <w:rFonts w:ascii="Times New Roman" w:hAnsi="Times New Roman" w:cs="Times New Roman"/>
          <w:sz w:val="24"/>
          <w:szCs w:val="24"/>
        </w:rPr>
        <w:t xml:space="preserve">: </w:t>
      </w:r>
      <w:r w:rsidR="00A8705A" w:rsidRPr="00B00289">
        <w:rPr>
          <w:rFonts w:ascii="Times New Roman" w:hAnsi="Times New Roman" w:cs="Times New Roman"/>
          <w:sz w:val="24"/>
          <w:szCs w:val="24"/>
        </w:rPr>
        <w:t>М</w:t>
      </w:r>
      <w:r w:rsidR="00A8705A" w:rsidRPr="00B00289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A8705A" w:rsidRPr="00B00289">
        <w:rPr>
          <w:rFonts w:ascii="Times New Roman" w:hAnsi="Times New Roman" w:cs="Times New Roman"/>
          <w:sz w:val="24"/>
          <w:szCs w:val="24"/>
        </w:rPr>
        <w:t>гариф</w:t>
      </w:r>
      <w:proofErr w:type="spellEnd"/>
      <w:r w:rsidR="00731199" w:rsidRPr="00B00289">
        <w:rPr>
          <w:rFonts w:ascii="Times New Roman" w:hAnsi="Times New Roman" w:cs="Times New Roman"/>
          <w:sz w:val="24"/>
          <w:szCs w:val="24"/>
        </w:rPr>
        <w:t>, 2003</w:t>
      </w:r>
      <w:r w:rsidR="00A8705A" w:rsidRPr="00B00289">
        <w:rPr>
          <w:rFonts w:ascii="Times New Roman" w:hAnsi="Times New Roman" w:cs="Times New Roman"/>
          <w:sz w:val="24"/>
          <w:szCs w:val="24"/>
          <w:lang w:val="tt-RU"/>
        </w:rPr>
        <w:t>ел</w:t>
      </w:r>
      <w:r w:rsidR="00731199" w:rsidRPr="00B00289">
        <w:rPr>
          <w:rFonts w:ascii="Times New Roman" w:hAnsi="Times New Roman" w:cs="Times New Roman"/>
          <w:sz w:val="24"/>
          <w:szCs w:val="24"/>
        </w:rPr>
        <w:t>.</w:t>
      </w:r>
    </w:p>
    <w:p w:rsidR="00731199" w:rsidRPr="00B00289" w:rsidRDefault="00491236" w:rsidP="0073119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1199" w:rsidRPr="00B00289">
        <w:rPr>
          <w:rFonts w:ascii="Times New Roman" w:hAnsi="Times New Roman" w:cs="Times New Roman"/>
          <w:sz w:val="24"/>
          <w:szCs w:val="24"/>
        </w:rPr>
        <w:t xml:space="preserve">2. Д.Ф. </w:t>
      </w:r>
      <w:proofErr w:type="spellStart"/>
      <w:r w:rsidR="00731199" w:rsidRPr="00B00289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="00731199" w:rsidRPr="00B00289">
        <w:rPr>
          <w:rFonts w:ascii="Times New Roman" w:hAnsi="Times New Roman" w:cs="Times New Roman"/>
          <w:sz w:val="24"/>
          <w:szCs w:val="24"/>
        </w:rPr>
        <w:t>. Преподавание татарского языка в школе. Казань: Просвещение, 2004 год.</w:t>
      </w:r>
    </w:p>
    <w:p w:rsidR="00731199" w:rsidRPr="00B00289" w:rsidRDefault="00491236" w:rsidP="0073119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1199" w:rsidRPr="00B00289">
        <w:rPr>
          <w:rFonts w:ascii="Times New Roman" w:hAnsi="Times New Roman" w:cs="Times New Roman"/>
          <w:sz w:val="24"/>
          <w:szCs w:val="24"/>
        </w:rPr>
        <w:t xml:space="preserve">3. Б. М. </w:t>
      </w:r>
      <w:proofErr w:type="spellStart"/>
      <w:r w:rsidR="00731199" w:rsidRPr="00B00289">
        <w:rPr>
          <w:rFonts w:ascii="Times New Roman" w:hAnsi="Times New Roman" w:cs="Times New Roman"/>
          <w:sz w:val="24"/>
          <w:szCs w:val="24"/>
        </w:rPr>
        <w:t>Мифтахов</w:t>
      </w:r>
      <w:proofErr w:type="spellEnd"/>
      <w:r w:rsidR="00731199" w:rsidRPr="00B00289">
        <w:rPr>
          <w:rFonts w:ascii="Times New Roman" w:hAnsi="Times New Roman" w:cs="Times New Roman"/>
          <w:sz w:val="24"/>
          <w:szCs w:val="24"/>
        </w:rPr>
        <w:t xml:space="preserve">. Дидактические материалы по татарскому языку. </w:t>
      </w:r>
    </w:p>
    <w:p w:rsidR="00731199" w:rsidRPr="00B00289" w:rsidRDefault="00491236" w:rsidP="0073119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1199" w:rsidRPr="00B00289">
        <w:rPr>
          <w:rFonts w:ascii="Times New Roman" w:hAnsi="Times New Roman" w:cs="Times New Roman"/>
          <w:sz w:val="24"/>
          <w:szCs w:val="24"/>
        </w:rPr>
        <w:t>4.</w:t>
      </w:r>
      <w:r w:rsidR="00A8705A" w:rsidRPr="00B002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1199" w:rsidRPr="00B00289">
        <w:rPr>
          <w:rFonts w:ascii="Times New Roman" w:hAnsi="Times New Roman" w:cs="Times New Roman"/>
          <w:sz w:val="24"/>
          <w:szCs w:val="24"/>
        </w:rPr>
        <w:t>Русско- татарский словарь под редакцией Ф.А.Ганиева.</w:t>
      </w:r>
    </w:p>
    <w:p w:rsidR="00731199" w:rsidRPr="00B00289" w:rsidRDefault="00491236" w:rsidP="0073119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1199" w:rsidRPr="00B00289">
        <w:rPr>
          <w:rFonts w:ascii="Times New Roman" w:hAnsi="Times New Roman" w:cs="Times New Roman"/>
          <w:sz w:val="24"/>
          <w:szCs w:val="24"/>
        </w:rPr>
        <w:t>5. Толковый словарь татарского языка в трех томах. Составитель И.А. Абдуллин и др.</w:t>
      </w:r>
    </w:p>
    <w:p w:rsidR="00DB77BE" w:rsidRPr="00B00289" w:rsidRDefault="00491236" w:rsidP="005F689E">
      <w:pPr>
        <w:ind w:right="98"/>
        <w:jc w:val="both"/>
        <w:rPr>
          <w:rFonts w:ascii="Times New Roman" w:hAnsi="Times New Roman" w:cs="Times New Roman"/>
          <w:sz w:val="20"/>
          <w:szCs w:val="20"/>
        </w:rPr>
      </w:pPr>
      <w:r w:rsidRPr="00B002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1199" w:rsidRPr="00B00289">
        <w:rPr>
          <w:rFonts w:ascii="Times New Roman" w:hAnsi="Times New Roman" w:cs="Times New Roman"/>
          <w:sz w:val="24"/>
          <w:szCs w:val="24"/>
        </w:rPr>
        <w:t>6.</w:t>
      </w:r>
      <w:r w:rsidR="00A8705A" w:rsidRPr="00B0028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1199" w:rsidRPr="00B00289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731199" w:rsidRPr="00B00289">
        <w:rPr>
          <w:rFonts w:ascii="Times New Roman" w:hAnsi="Times New Roman" w:cs="Times New Roman"/>
          <w:sz w:val="24"/>
          <w:szCs w:val="24"/>
        </w:rPr>
        <w:t>Вагизов</w:t>
      </w:r>
      <w:proofErr w:type="spellEnd"/>
      <w:r w:rsidR="00731199" w:rsidRPr="00B00289">
        <w:rPr>
          <w:rFonts w:ascii="Times New Roman" w:hAnsi="Times New Roman" w:cs="Times New Roman"/>
          <w:sz w:val="24"/>
          <w:szCs w:val="24"/>
        </w:rPr>
        <w:t>. Занимательная грамматика</w:t>
      </w:r>
      <w:r w:rsidR="00B00289">
        <w:rPr>
          <w:rFonts w:ascii="Times New Roman" w:hAnsi="Times New Roman" w:cs="Times New Roman"/>
          <w:sz w:val="20"/>
          <w:szCs w:val="20"/>
        </w:rPr>
        <w:t>.</w:t>
      </w:r>
    </w:p>
    <w:p w:rsidR="00DB77BE" w:rsidRPr="00590717" w:rsidRDefault="00DB77BE" w:rsidP="005F689E">
      <w:pPr>
        <w:ind w:right="98"/>
        <w:jc w:val="both"/>
        <w:rPr>
          <w:sz w:val="24"/>
          <w:szCs w:val="24"/>
        </w:rPr>
      </w:pPr>
    </w:p>
    <w:p w:rsidR="002D1C79" w:rsidRPr="00590717" w:rsidRDefault="002D1C79">
      <w:pPr>
        <w:rPr>
          <w:sz w:val="24"/>
          <w:szCs w:val="24"/>
        </w:rPr>
      </w:pPr>
    </w:p>
    <w:sectPr w:rsidR="002D1C79" w:rsidRPr="00590717" w:rsidSect="00016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689E"/>
    <w:rsid w:val="000161AF"/>
    <w:rsid w:val="000240BE"/>
    <w:rsid w:val="0008564D"/>
    <w:rsid w:val="0009551D"/>
    <w:rsid w:val="000A045E"/>
    <w:rsid w:val="000E1EBD"/>
    <w:rsid w:val="0014134F"/>
    <w:rsid w:val="001B18A9"/>
    <w:rsid w:val="001D6623"/>
    <w:rsid w:val="001F65EE"/>
    <w:rsid w:val="00205B0E"/>
    <w:rsid w:val="002B61F9"/>
    <w:rsid w:val="002D1C79"/>
    <w:rsid w:val="002D6FE6"/>
    <w:rsid w:val="002D78D7"/>
    <w:rsid w:val="0031731C"/>
    <w:rsid w:val="003322B9"/>
    <w:rsid w:val="0036198A"/>
    <w:rsid w:val="003A579D"/>
    <w:rsid w:val="003E71F5"/>
    <w:rsid w:val="0041681A"/>
    <w:rsid w:val="00491236"/>
    <w:rsid w:val="004B7423"/>
    <w:rsid w:val="00530908"/>
    <w:rsid w:val="00590717"/>
    <w:rsid w:val="005F689E"/>
    <w:rsid w:val="00642F40"/>
    <w:rsid w:val="00731199"/>
    <w:rsid w:val="007328AC"/>
    <w:rsid w:val="007468C3"/>
    <w:rsid w:val="007C03A7"/>
    <w:rsid w:val="007F2AF2"/>
    <w:rsid w:val="009A20C9"/>
    <w:rsid w:val="009F4D7C"/>
    <w:rsid w:val="00A354B0"/>
    <w:rsid w:val="00A45B3B"/>
    <w:rsid w:val="00A84C4C"/>
    <w:rsid w:val="00A8705A"/>
    <w:rsid w:val="00AA708C"/>
    <w:rsid w:val="00AC0426"/>
    <w:rsid w:val="00AE198F"/>
    <w:rsid w:val="00B00289"/>
    <w:rsid w:val="00B1193B"/>
    <w:rsid w:val="00B96C55"/>
    <w:rsid w:val="00BC1C87"/>
    <w:rsid w:val="00BD128E"/>
    <w:rsid w:val="00C02AD4"/>
    <w:rsid w:val="00C5552C"/>
    <w:rsid w:val="00C57B64"/>
    <w:rsid w:val="00C80A82"/>
    <w:rsid w:val="00C857B1"/>
    <w:rsid w:val="00CB026C"/>
    <w:rsid w:val="00CC61AC"/>
    <w:rsid w:val="00CF1694"/>
    <w:rsid w:val="00D6554E"/>
    <w:rsid w:val="00DB77BE"/>
    <w:rsid w:val="00DE24A3"/>
    <w:rsid w:val="00DF0D59"/>
    <w:rsid w:val="00E46247"/>
    <w:rsid w:val="00EA414F"/>
    <w:rsid w:val="00ED05A8"/>
    <w:rsid w:val="00EF3300"/>
    <w:rsid w:val="00EF663E"/>
    <w:rsid w:val="00F168F4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DE89-FEBC-4B66-BFA3-EAAF5831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1F5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7C0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C03A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Абзац списка1"/>
    <w:basedOn w:val="a"/>
    <w:rsid w:val="00EF33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D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D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02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E476-8A0E-492E-9356-FDF65EE7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38</cp:revision>
  <cp:lastPrinted>2019-08-30T12:57:00Z</cp:lastPrinted>
  <dcterms:created xsi:type="dcterms:W3CDTF">2014-04-28T16:59:00Z</dcterms:created>
  <dcterms:modified xsi:type="dcterms:W3CDTF">2019-09-16T12:02:00Z</dcterms:modified>
</cp:coreProperties>
</file>