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A" w:rsidRDefault="00357BBA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898519" cy="5943600"/>
            <wp:effectExtent l="19050" t="0" r="0" b="0"/>
            <wp:docPr id="1" name="Рисунок 1" descr="H:\рабочки дамир 19-20\история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9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52" cy="594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Планируемые результаты освоения учебного предмета</w:t>
      </w:r>
      <w:r w:rsidRPr="005A0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Формируемые универсальные учебные действия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Выпускник 9 класса научится: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анализировать информацию из исторических источников — текстов, материальных и художественных памятников новейшей эпохи;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систематизировать исторический материал, содержащийся в учебной и дополнительной литературе;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давать оценку событиям и личностям отечественной и всеобщей истории ХХ - начала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XXI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spellEnd"/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Выпускник 9 класса получит возможность научиться: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используя историческую карту, характеризовать социально-экономическое и политическое развитие России, других государств в ХХ — начале XXI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Данная программа рассчитана на 68 учебных часов. Объем учебного времени объясняется количеством учебных недель (34 недели) по базисному учебному плану МБОУ «СОШ №5» г. Курчатова.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Распределение учебного времени по курсам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3170"/>
        <w:gridCol w:w="5102"/>
      </w:tblGrid>
      <w:tr w:rsidR="005A0D02" w:rsidRPr="005A0D02" w:rsidTr="005A0D02">
        <w:tc>
          <w:tcPr>
            <w:tcW w:w="963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Курс «История»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Класс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История России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Всеобщая история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</w:tr>
      <w:tr w:rsidR="005A0D02" w:rsidRPr="005A0D02" w:rsidTr="005A0D02"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</w:tr>
      <w:tr w:rsidR="005A0D02" w:rsidRPr="005A0D02" w:rsidTr="005A0D02">
        <w:tc>
          <w:tcPr>
            <w:tcW w:w="963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Предполагается синхронно-параллельное изучение двух курсов истории с возможностью интеграции некоторых тем из состава обоих курсов.</w:t>
            </w:r>
          </w:p>
        </w:tc>
      </w:tr>
    </w:tbl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Личностные, предметные и </w:t>
      </w:r>
      <w:proofErr w:type="spell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метапредметные</w:t>
      </w:r>
      <w:proofErr w:type="spellEnd"/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результаты освоения конкретного учебного предмета.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Личностные результаты изучения курсов «Всеобщая история. Новейшая история» и «Истории России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»</w:t>
      </w: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в 9 классе включают в себя: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понимание своего места в движении от прошлого к настоящему и будущему;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уважение демократических ценностей современного общества, прав и свобод человека; толерантность;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способность к определению своей позиции и ответственному поведению;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понимание культурного многообразия своей страны и мира, уважения к культуре своего и других народов;</w:t>
      </w:r>
    </w:p>
    <w:p w:rsidR="005A0D02" w:rsidRPr="005A0D02" w:rsidRDefault="005A0D02" w:rsidP="005A0D02">
      <w:pPr>
        <w:numPr>
          <w:ilvl w:val="0"/>
          <w:numId w:val="4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готовность к международному диалогу, взаимодействию с представителями других народов, государств.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Предметные результаты изучения курсов «Всеобщая история. Новейшая история» и «Истории России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»</w:t>
      </w: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в 9 классе включают в себя: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целостное представление об историческом развитии народов России и зарубежных стран XX – начала XXI века;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яркие образы и картины, связанные с ключевыми событиями, личностями, явлениями и памятниками культуры России и зарубежных стран в период XX – начала XXI века;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способности применять понятийный аппарат и элементарные методы исторической науки для атрибуции фактов и источников всемирной истории XX – начала XXI века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уметь читать историческую карту, находить и показывать на ней историко-географические объекты, анализировать и обобщать данные карты;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уметь характеризовать важные факты всемирной истории XX – начала XXI века, классифицировать и группировать их по предложенным признакам;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уметь сравнивать исторические факты,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умения давать образную характеристику исторических личностей, описание памятников истории и культуры средневековой цивилизации, в том числе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сохранившимся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России и зарубежных стран XX – начала XXI века;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умения соотносить единичные события в отдельных странах в Новейшее время с общими явлениями и процессами;</w:t>
      </w:r>
    </w:p>
    <w:p w:rsidR="005A0D02" w:rsidRPr="005A0D02" w:rsidRDefault="005A0D02" w:rsidP="005A0D02">
      <w:pPr>
        <w:numPr>
          <w:ilvl w:val="0"/>
          <w:numId w:val="5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готовность применять новые знания и умения в общении с одноклассниками и взрослыми, самостоятельно знакомится с новыми факт источниками и памятниками истории России и зарубежных стран в Новейшее время, способствовать их охране.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знание истории и географии края, его достижений и культурных традиций в изучаемый период;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представление о социально-политическом устройстве России XX – начала XXI века;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умение ориентироваться в особенностях социальных отношений и взаимодействий социальных групп;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установление взаимосвязи между общественным движением и политическими событиями (на примере реформ и контрреформ);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определение и использование основных исторических понятий периода;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установление причинно-следственных связей, объяснение исторических явлений;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установление синхронистических связей истории России и стран Европы, Америки и Азии XX – начала XXI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составление и анализ генеалогических схем и таблиц;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-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анализ информации, содержащейся в исторических источниках XX – начала XXI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анализ и историческая оценка действий исторических личностей и принимаемых ими решений, а также влияния их деятельности на развитие Российского государства;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сопоставление (при помощи учителя) различных версий и оценок исторических событий и личностей;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определение собственного отношения к дискуссионным проблемам прошлого и трудным вопросам истории России;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- приобретение опыта историко-культурного, историко-антропологического,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цивилизационного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подходов к оценке социальных явлений;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 представление о культурном пространстве России XX – начала XXI в., осознание роли и места культурного наследия России в общемировом культурном наследии.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spell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Метапредметные</w:t>
      </w:r>
      <w:proofErr w:type="spell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результаты изучения курсов «Всеобщая история. Новейшая история» и «Истории России» в 9 классе включает в себя: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осуществлять самостоятельный поиск информационных источников, давать им оценку;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использовать ранее изученный материал для решения познавательных задач;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логически строить рассуждение, ясно и аргументировано излагать мысли;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владеть начальными исследовательскими умениями, решать поисковые и исследовательские задачи;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использовать </w:t>
      </w:r>
      <w:proofErr w:type="spellStart"/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ИКТ-технологии</w:t>
      </w:r>
      <w:proofErr w:type="spellEnd"/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для обработки, передачи, систематизации и презентации ин формации;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выявлять позитивные и негативные факторы, влияющие на результаты и качество выполнения задания;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определять свою роль в учебной группе, вклад всех участников в общий результат;</w:t>
      </w:r>
    </w:p>
    <w:p w:rsidR="005A0D02" w:rsidRPr="005A0D02" w:rsidRDefault="005A0D02" w:rsidP="005A0D02">
      <w:pPr>
        <w:numPr>
          <w:ilvl w:val="0"/>
          <w:numId w:val="6"/>
        </w:num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оценивать собственные действия, учебные достижения.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Содержание тем учебного курса «История» в 9 классе.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история России (70 часов)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Россия в системе военно-политических союзов начала ХХ в. Международный кризис 1914 г. и вступление России в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Угроза национальной катастрофы.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Россия в годы революции и гражданской войны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Назревание революционного кризиса в Российской империи. Революция 1917 г. Падение монархии. Временное правительство и Советы.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Внешняя и внутренняя политика Временного правительства.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А.Ф. Керенский.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Кризис власти. Разложение армии. Выступление генерала Л.Г. Корнилова.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Положение на национальных окраинах. Начало распада российской государственности.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Провозглашение советской власти в октябре 1917 г. II Всероссийский съезд Советов и его декреты. Становление советской системы управления.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Учредительное собрание и его роспуск. Отделение церкви от государства. Восстановление патриаршества.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Выход России из</w:t>
      </w:r>
      <w:proofErr w:type="gramStart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ервой мировой войны.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Брестский мир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и его последствия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Установление однопартийной диктатуры.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Конституция 1918 г.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Образование РСФСР. Социально-экономическая политика советского государства.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Гражданская война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и военная интервенция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: причины, основные этапы. «Военный коммунизм». Создание Красной Армии.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С.С. Каменев. М.В. Фрунзе. С.М. Буденный.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Белое движение.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А.В. Колчак. А.И. Деникин. П.Н. Врангель.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«Белый» и «красный» террор. Крестьянство в годы гражданской войны.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Н.И. Махно.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Война с Польшей.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Итоги гражданской войны.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СССР в 1920-е – 1930-е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Социально-экономический и политический кризис 1920-1921 гг.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Крестьянские выступления. Восстание в Кронштадте. Голод в 1921 г.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Х съезд РКП (б). Переход к политике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НЭПа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План ГОЭЛРО и начало восстановления экономики. Политика большевиков в области национально-государственного строительства. Образование СССР.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Конституция СССР 1924 г.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Итоги и противоречия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НЭПа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Борьба за власть в партии большевиков. Дискуссии о путях построения социализма.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И.В. Сталин. Л.Д. Троцкий. Г.Е. Зиновьев. Н.И. Бухарин.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Свертывание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НЭПа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Внешняя политика Советского государства в 1920-е гг. Конференция в Генуе.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Раппальский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договор с Германией. Полоса признания СССР.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Поддержка СССР революционных и национально-освободительных движений. Деятельность Коминтерна.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Многообразие культурной жизни в 1920-х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Великая Отечественная война 1941-1945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СССР накануне Великой Отечественной войны. Мероприятия по укрепления обороноспособности страны.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Нападение Герман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ии и ее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Вклад Советского Союза в освобождение Европы.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Берлинская операция. Участие СССР в военных действиях против Японии.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Советские полководцы.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Г.К.Жуков.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А.М. Василевский. И.С. Конев. К.К. Рокоссовский.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СССР в антигитлеровской коалиции.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Ленд-лиз.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Проблема второго фронта. Конференции в Тегеране, Ялте, Потсдаме и их решения. Итоги Великой Отечественной войны.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Цена победы.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Роль СССР во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торой мировой войне.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Советский Союз в послевоенный период. 1945-1953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Послевоенное восстановление хозяйства. СССР. Образование «социалистического лагеря».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Создание СЭВ.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Холодная война. Начало гонки вооружений.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Создание ядерного оружия.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Советский Союз в конфликтах начального периода холодной войны.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Духовная атмосфера в советском обществе после победы в Великой Отечественной войны.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Идеологические кампании конца 40-х - начала 50-х гг. Новая волна массовых репрессий.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СССР в 1953-1964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Борьба за власть после смерти И.В. Сталина. Г.М. Маленков.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Л.П. Берия.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Н.С. Хрущев. Курс на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десталинизацию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Курс на ускорение научно-технического развития. Реорганизация системы управления </w:t>
      </w:r>
      <w:proofErr w:type="spellStart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экономикой</w:t>
      </w:r>
      <w:proofErr w:type="gramStart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.Т</w:t>
      </w:r>
      <w:proofErr w:type="gramEnd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рудности</w:t>
      </w:r>
      <w:proofErr w:type="spellEnd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в снабжении населения продовольствием.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Освоение целины.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Создание Организации Варшавского договора. Венгерский кризис 1956 г.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Советский Союз и страны, освободившиеся от колониальной зависимости.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Карибский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кризис 1962 г. и его международные последствия.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Достижения советского образования, развитие науки и техники. Атомная энергетика. Отечественная космонавтика.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И.В. Курчатов.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С.П. Королев.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Ю.А. Гагарин.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Духовная жизнь периода «оттепели». Художественные журналы, театр, киноискусство и их роль в общественной жизни.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СССР в 1960-е - начале 1980-х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Усиление консервативных тенденций в политической системе. Концепция «развитого социализма».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Конституция 1977 г.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Кризис советской системы и попытки повышения ее эффективности.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Ю.В. Андропов. Оппозиционные настроения в обществе. Развитие диссидентского и правозащитного движения. А.Д. Сахаров. А.И. Солженицын.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Развитие советского образования, науки и техники, культуры и спорта.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Советское общество в 1985-1991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Провал антиалкогольной кампании, жилищной и продовольственной программ.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Демократизация политической жизни. Гласность. Реформа политической системы страны.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Съезды народных депутатов СССР, РСФСР.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Введение поста президента СССР. Начало формирования новых политических партий и общественно-политических движений.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Потеря КПСС руководящей роли в развитии общества.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Обострение межнациональных противоречий.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«Новое политическое мышление» и смена курса советской дипломатии.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Вывод войск из </w:t>
      </w:r>
      <w:proofErr w:type="spellStart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Афганистана</w:t>
      </w:r>
      <w:proofErr w:type="gramStart"/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олитика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разоружения. 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Роспуск СЭВ и ОВД.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Завершение «холодной войны».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Российская Федерация на рубеже ХХ – XXI вв.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В. В. Путин. Курс на укрепление государственности, экономический подъем и социальную стабильность.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ХХ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-XXI веков.</w:t>
      </w:r>
      <w:r w:rsidRPr="005A0D0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 Россия в СНГ. Российско-американские отношения. Россия и Европейский Союз.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ВСЕОБЩАЯ ИСТОРИЯ. ИСТОРИЯ НОВЕЙШЕГО ВРЕМЕНИ (32 часа)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Введение.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Новейшая история — период двух эпох: 1890—1960 гг. и 1970-е гг. — настоящее время. Модернизация.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РАЗДЕЛ I. НОВЕЙШАЯ ИСТОРИЯ. ПЕРВАЯ ПОЛОВИНА XX В.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Индустриальное общество в начале XX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Единство мира и экономика великих держав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 начале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ХХ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Политическое развитие в начале XX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 начале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ХХ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Франция. Италия. Национализм.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«Новый империализм».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Предпосылки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ервой мировой войны. «Новый империализм». Африка. Азия. Центральная Америка. Южная Америка. Протекционизм. Предпосылки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Первая мировая война. 1914—1918 гг.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Версальско-Вашингтонская система.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Июльский кризис. 1 августа 1914 г. Цели и планы участников войны. Франция. Великобритания. Австро-Венгрия. Германия. Россия. Провал плана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Шлиффена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Битва на Марне. Военные действия в 1915 г. Италия. Болгария. Четверной союз.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Верденская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«мясорубка» и военные действия в 1916 г. Битва на Сомме. Брусиловский прорыв.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Ютландское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сражение. Неограниченная подводная война. Внутреннее положение в воюющих странах.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Военно-государ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ственно-корпоративный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капитализм. Революция 1917 г. в России. Брестский мир. Военные действия на Западном фронте в 1917 г. Поражение Четверного союза. Революции. Сражение под Амьеном. Итоги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ервой мировой войны.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1921—1922 гг. Договор четырёх держав. Договор девяти держав. Договор пяти держав. Непрочность сложившейся системы.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lastRenderedPageBreak/>
        <w:t>Последствия войны: революции и распад империй. Капиталистический мир в 1920-е гг. США и страны Европы.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Последствия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ервой мировой войны. Раскол в рабочем и социалистическом движении. Распад империй и образование новых государств. Революция в Германии в 1918—1919 гг. Распад Австро-Венгерской империи. Австрийская революция. Венгерская революция. Образование Чехословакии. Образование Югославии.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Особенности экономического восстановления 1920-х гг. План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Дауэса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Экономическое восстановление. 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коалиционные 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Мировой экономический кризис 1929—1933 гг. Пути выхода.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Особенности мирового экономического кризиса 1929—1933 гг. Социальные последствия кризиса. 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США: «новый курс» Ф. Рузвельта.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курса». Внешняя политика США.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Демократические страны Европы в 1930-е гг. Великобритания, Франция.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фронта. Деятельность правительства Народного фронта.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Тоталитарные режимы в 1930-е гг. Италия, Германия, Испания.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Германия: нацизм и тоталитарная диктатура. Пропаганда и теория национал-социализма. Установление тоталитарной диктатуры. Милитаризация экономики. Внешняя политика.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Восток в первой половине XX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.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Латинская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Америка в первой половине XX 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Традиции и модернизация. Япония. 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Гражданская война 1928—1937 гг. Агрессия Японии и единый национальный фронт. Индия. Гандизм. Кампании ненасильственного сопротивления.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Латинская Америка: особенности общественного развития. Пути развития континента в ХХ в. Пути и методы борьбы. Мексика. Кубинская революция.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Культура и искусство первой половины XX 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Революция в естествознании.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Особенности художественной культуры. Символизм. Литература.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Международные отношения в 1930-е гг.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Крах Версальско-Вашингтонской системы. Несостоятельность Лиги Наций. Военно-политический блок «Берлин — Рим — Токио». Чехословацкий кризис. Мюнхенский сговор 1938 г. Провал идеи коллективной безопасности. Вторая мировая война. 1939—1945 гг. Наступление агрессоров. Канун войны. Начало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торой мировой войны. Политика СССР. Поражение Франции. Великая Отечественная война Советского Союза. Коренной перелом в ходе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торой мировой войны. Военные действия на других театрах войны.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Пёрл-Харбор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 война на Тихом океане. Боевые действия в Северной Африке. Антигитлеровская коалиция. Движение Сопротивления.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Завершающий период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торой мировой войны.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РАЗДЕЛ II. НОВЕЙШАЯ ИСТОРИЯ. ВТОРАЯ ПОЛОВИНА XX — НАЧАЛО XXI В.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Послевоенное мирное урегулирование.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Начало «холодной войны». Последствия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В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торой мировой войны. Распад Атлантической коалиции. Мирное урегулирование. Образование ООН. Нюрнбергский 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процесс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над главными военными преступниками.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Завершение эпохи индустриального общества. 1945</w:t>
      </w: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noBreakHyphen/>
        <w:t>1970 гг.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Кризисы 1970—1980-х гг.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Становление информационного общества. Экономические кризисы 1970—1980-х гг. Научно-техническая революция. Третья промышленно-технологическая революция. Постиндустриальное (информационное) общество.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Политическое развитие.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Экономическая политика 1970—2000-х гг. Идейно-политические течения и партии. Международное коммунистическое движение. Социалистический интернационал. Правый экстремизм. Национализм. Особенности политического развития в мире. Три волны демократизации в мире. Классификация групп современных государств.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Гражданское общество. 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Социальные движения. 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годы.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Соединённые Штаты Америки.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Послевоенный курс: «мировая ответственность». Рейган и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рейганомика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Дж. </w:t>
      </w:r>
      <w:proofErr w:type="spellStart"/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Буш-старший</w:t>
      </w:r>
      <w:proofErr w:type="spellEnd"/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«Третий путь» Б. Клинтона. Дж. Буш-младший. Внешняя политика. Президент Б.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Обама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Великобритания.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Лейбористы у власти. Политический маятник.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 и Д.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Кэмерона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Франция.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Временный режим (1944—1946). Четвёртая республика (1946—1958). Пятая республика. Майский кризис 1968 г. и отставка де Голля. Франция после эпохи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голлизма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Внешняя политика.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Италия.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Провозглашение республики. Центризм. Итальянское «экономическое чудо». Левоцентризм и его кризис. Провал идеи «третьей фазы». Развал прежней партийной системы. Правительство С.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Берлускони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lastRenderedPageBreak/>
        <w:t>Германия: раскол и объединение.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Оккупационный режим в Германии (1945—1949). Раскол Германии. Образование ФРГ и ГДР. Экономическое и политическое развитие ФРГ в 1949—1990 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объединённой Германии. Социал-демократы и «зелёные». Г. Шрёдер. «Большая коалиция» и правительство А.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Меркель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Преобразования и революции в странах Центральной и Восточной Европы. 1945—2007 гг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тановление тоталитарного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Латинская Америка во второй половине XX — начале XXI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Национал-реформизм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 модернизация 1940—1950-х гг. Латинская Америка в 1970—2000 гг. Поворот к неоконсерватизму. Переход к демократизации в 1980-е гг.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Страны Азии и Африки в современном мире.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Деколонизация. Выбор путей развития. Азиатско-Тихоокеанский регион. Мусульманский мир. Первая модель. Вторая модель. «Арабская весна». Япония. Китай. Гражданская война и победа народной революции 1946—1949 гг. Выбор пути развития (1949—1957). Попытка реализации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маоистской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утопии (1957—1976). Культурная революция (1966—1976). Китай в эпоху реформ и модернизации. Индия: преобразования и реформы. Реформы М.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Сингха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Реакция на реформы и современные проблемы Индии.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Международные отношения.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Биполярный мир: от конфронтации к разрядке (1960—1970).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Наций.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Культура второй половины XX — начала XXI </w:t>
      </w:r>
      <w:proofErr w:type="gramStart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</w:t>
      </w:r>
      <w:proofErr w:type="gramEnd"/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gram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Наука</w:t>
      </w:r>
      <w:proofErr w:type="gram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и общественная мысль. Завершение эпохи модернизма. Литература. Искусство кино. Изобразительное искусство. </w:t>
      </w:r>
      <w:proofErr w:type="spellStart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Гиперреализм</w:t>
      </w:r>
      <w:proofErr w:type="spellEnd"/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. Концептуализм. 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 (1970—2000). Постмодернизм в кино (1960—2000). Постмодернизм в литературе (1960—2000).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Глобализация в конце XX — начале XXI в.</w:t>
      </w: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 Противоречия глобализации. Роль государства в условиях глобализации.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color w:val="000000"/>
          <w:sz w:val="14"/>
          <w:szCs w:val="14"/>
        </w:rPr>
        <w:t>Заключение.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ТЕМАТИЧЕСКОЕ ПЛАНИРОВАНИЕ</w:t>
      </w:r>
    </w:p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"/>
        <w:gridCol w:w="6099"/>
        <w:gridCol w:w="2485"/>
      </w:tblGrid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 </w:t>
            </w:r>
            <w:proofErr w:type="spellStart"/>
            <w:proofErr w:type="gramStart"/>
            <w:r w:rsidRPr="005A0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A0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5A0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Разделы, темы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Количество часов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История России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 часов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 в годы «великих потрясений».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часов +1 час повторения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Советский Союз в 1920-1930-х гг.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 часов +1 час повторения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Великая Отечественная война 1941 – 1945 гг.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часов +1 час повторения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Апогей и кризис советской системы 1945-1990-е гг.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 часа +1 час повторения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Федерация.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часов +1 час повторения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Всеобщая история. История новейшего времени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 часа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Новейшая история. Первая половина ХХ 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часов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Новейшая история. Вторая половина ХХ 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часов</w:t>
            </w:r>
          </w:p>
        </w:tc>
      </w:tr>
      <w:tr w:rsidR="005A0D02" w:rsidRPr="005A0D02" w:rsidTr="005A0D0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102 часа</w:t>
            </w:r>
          </w:p>
        </w:tc>
      </w:tr>
    </w:tbl>
    <w:p w:rsidR="005A0D02" w:rsidRPr="005A0D02" w:rsidRDefault="005A0D02" w:rsidP="005A0D02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ИСТОРИЯ РОССИИ. 9 класс (70 часов).</w:t>
      </w: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"/>
        <w:gridCol w:w="5408"/>
        <w:gridCol w:w="904"/>
        <w:gridCol w:w="1027"/>
        <w:gridCol w:w="1992"/>
      </w:tblGrid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 </w:t>
            </w:r>
            <w:proofErr w:type="spellStart"/>
            <w:proofErr w:type="gramStart"/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Тема урока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Дата по плану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Дата по факту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Корректировка</w:t>
            </w:r>
          </w:p>
        </w:tc>
      </w:tr>
      <w:tr w:rsidR="005A0D02" w:rsidRPr="005A0D02" w:rsidTr="005A0D02">
        <w:tc>
          <w:tcPr>
            <w:tcW w:w="95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 I. Россия в годы «великих потрясений» (11 часов).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 и мир в начале XX века.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 и мир накануне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ервой мировой войны.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империя в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ервой мировой войне.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Великая российская революция: Февраль 1917 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Великая российская революция: Октябрь 1917 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Первые революционные преобразования большевиков.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Экономическая политика советской власти. Военный коммунизм.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Гражданская война.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Революция и гражданская война на национальных окраинах.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Идеология и культура периода Гражданской войны.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Повторительно-обобщающий урок «Россия в годы «великих потрясений».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5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 II. Советский Союз в 1920-1930-х гг. (15 часов).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Переход к </w:t>
            </w:r>
            <w:proofErr w:type="spell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НЭПу</w:t>
            </w:r>
            <w:proofErr w:type="spell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Экономика </w:t>
            </w:r>
            <w:proofErr w:type="spell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НЭПа</w:t>
            </w:r>
            <w:proofErr w:type="spell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Образование СССР.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Национальная политика в 1920-е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Политическое развитие в 1920-е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Внешняя политика СССР в 1920-е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Культурное пространство советского общества в 1920-е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«Великий перелом». Индустриализация.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«Великий перелом». Индустриализация.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Коллективизация сельского хозяйства.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Политическая система СССР в 1930-е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Советская национальная политика в 1930-е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Культурное пространство советского общества в 1930-е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СССР и мировое сообщество в 1929-1939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Повторительно-обобщающий урок «Мир и СССР в 1920-1930-х гг.»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5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 III. Великая Отечественная война (10 часов).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СССР накануне Великой Отечественной войны.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Начало Великой Отечественной войны. Первый период.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Поражения и победы 1942 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Человек и война: единство фронта и тыла.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Второй период войны. Коренной перелом.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Второй период войны. Коренной перелом.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Народы СССР в борьбе с фашизмом.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Третий период войны. Победа.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Окончание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торой мировой войны.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Повторительно-обобщающий урок «Великая Отечественная война 1941-1945 гг.»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5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 IV. Апогей и кризис советской системы 1945-1990-е гг. (24 часа).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Место и роль СССР в послевоенном мире.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Восстановление и развитие экономики.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Изменения в политической системе в послевоенные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Наука и культура в послевоенные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Национальная политика в послевоенном СССР.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Внешняя политика СССР в условиях начала «холодной войны».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Послевоенная повседневность.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Смена политического курса.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Социально-экономическое развитие в середине 1950-х </w:t>
            </w: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noBreakHyphen/>
              <w:t xml:space="preserve"> середине 1960-х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Культурное пространство советского общества в середине 1950-х </w:t>
            </w: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noBreakHyphen/>
              <w:t xml:space="preserve"> середине 1960-х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Политическое развитие в 1960-х – середине 1980-х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Культурное пространство и повседневная жизнь в 1960-х – середине 1980-х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Политика разрядки международной напряженности.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Политика разрядки международной напряженности.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СССР и мир </w:t>
            </w:r>
            <w:proofErr w:type="gramStart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начале</w:t>
            </w:r>
            <w:proofErr w:type="gramEnd"/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1980-х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Социально-экономическое развитие СССР в 1985-1991гг.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Перемены в духовной сфере жизни в годы перестройки.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Реформы политической системы.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Новое политическое мышление и перемены во внешней политике.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Распад СССР.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Повторительно-обобщающий урок «Апогей и кризис советской системы 1945-1990-е гг.»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5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Глава V. Российская Федерация (10 часов).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61.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Российская экономика на пути к рынку.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Политическое развитие РФ в 1990-е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Духовная жизнь страны в 1990-е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Геополитическое положение и внешняя политика в 1990-е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Политическая жизнь России в начале XXI века.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Экономика России в начале XXI века.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Повседневная и духовная жизнь.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Внешняя политика России в начале XXI века.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 в 2008-2014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A0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Повторительно-обобщающий урок «Современная Россия»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КАЛЕНДАРНО - ТЕМАТИЧЕСКОЕ ПЛАНИРОВАНИЕ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ВСЕОБЩАЯ ИСТОРИЯ. ИСТОРИЯ НОВЕЙШЕГОГО ВРЕМЕНИ 9 КЛАСС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A0D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32 часа</w:t>
      </w:r>
    </w:p>
    <w:p w:rsidR="005A0D02" w:rsidRPr="005A0D02" w:rsidRDefault="005A0D02" w:rsidP="005A0D0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9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5271"/>
        <w:gridCol w:w="901"/>
        <w:gridCol w:w="1024"/>
        <w:gridCol w:w="1986"/>
      </w:tblGrid>
      <w:tr w:rsidR="005A0D02" w:rsidRPr="005A0D02" w:rsidTr="005A0D02">
        <w:trPr>
          <w:trHeight w:val="262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 </w:t>
            </w:r>
            <w:proofErr w:type="spellStart"/>
            <w:proofErr w:type="gramStart"/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Тема урока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Дата по плану</w:t>
            </w:r>
          </w:p>
        </w:tc>
        <w:tc>
          <w:tcPr>
            <w:tcW w:w="10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Дата по факту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Корректировка</w:t>
            </w:r>
          </w:p>
        </w:tc>
      </w:tr>
      <w:tr w:rsidR="005A0D02" w:rsidRPr="005A0D02" w:rsidTr="005A0D02">
        <w:trPr>
          <w:trHeight w:val="1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A0D02" w:rsidRPr="005A0D02" w:rsidRDefault="005A0D02" w:rsidP="005A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A0D02" w:rsidRPr="005A0D02" w:rsidRDefault="005A0D02" w:rsidP="005A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A0D02" w:rsidRPr="005A0D02" w:rsidRDefault="005A0D02" w:rsidP="005A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A0D02" w:rsidRPr="005A0D02" w:rsidRDefault="005A0D02" w:rsidP="005A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5A0D02" w:rsidRPr="005A0D02" w:rsidRDefault="005A0D02" w:rsidP="005A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4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Глава I. Новейшая история. Первая половина ХХ в. (19 часов.)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Индустриальное общество в начале ХХ </w:t>
            </w:r>
            <w:proofErr w:type="gramStart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Политическое развитие в начале ХХ </w:t>
            </w:r>
            <w:proofErr w:type="gramStart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Первая мировая война 1914-1918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Первая мировая война 1914-1918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Мирное урегулирование. Версальско-Вашингтонская система.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Последствия войны: революции и распад империй.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Страны Европы и США в 20 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Капиталистический мир в 20-е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Мировой экономический кризис 1929-1933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США: «новый курс» Ф. Рузвельта.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Великобритания, Франция в 30-е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Италия, Германия, Испания в 30-е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Восток в первой половине ХХ </w:t>
            </w:r>
            <w:proofErr w:type="gramStart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14.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Латинская Америка в первой половине ХХ </w:t>
            </w:r>
            <w:proofErr w:type="gramStart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Культура и искусство в первой половине ХХ </w:t>
            </w:r>
            <w:proofErr w:type="gramStart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Международные отношения в 30-е годы.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Вторая мировая война 1939-1945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Вторая мировая война 1939-1945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Война, изменившая карту Европы.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94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Глава </w:t>
            </w:r>
            <w:proofErr w:type="spellStart"/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II.Новейшая</w:t>
            </w:r>
            <w:proofErr w:type="spellEnd"/>
            <w:r w:rsidRPr="005A0D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история. Вторая половина ХХ в. (13 часов.)</w:t>
            </w: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Послевоенное мирное урегулирование.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«Холодная война».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Завершение эпохи индустриального общества 1945-1970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Становление информационного общества.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Политическое развитие стран Запада.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Гражданское общество. Социальные движения.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США.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Великобритания.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Франция.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Германия: раскол и объединение.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Революции в странах Восточной Европы 1945-1999 гг.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D02" w:rsidRPr="005A0D02" w:rsidTr="005A0D02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D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Страны Азии и Африки в современном мире.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02" w:rsidRPr="005A0D02" w:rsidRDefault="005A0D02" w:rsidP="005A0D0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5C4445" w:rsidRDefault="005C4445"/>
    <w:sectPr w:rsidR="005C4445" w:rsidSect="005A0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31C"/>
    <w:multiLevelType w:val="multilevel"/>
    <w:tmpl w:val="95B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16018"/>
    <w:multiLevelType w:val="multilevel"/>
    <w:tmpl w:val="DC3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70FC7"/>
    <w:multiLevelType w:val="multilevel"/>
    <w:tmpl w:val="E96A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02C0"/>
    <w:multiLevelType w:val="multilevel"/>
    <w:tmpl w:val="755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C679B"/>
    <w:multiLevelType w:val="multilevel"/>
    <w:tmpl w:val="BF7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926E5"/>
    <w:multiLevelType w:val="multilevel"/>
    <w:tmpl w:val="CBC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D02"/>
    <w:rsid w:val="00357BBA"/>
    <w:rsid w:val="005A0D02"/>
    <w:rsid w:val="005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5474</Words>
  <Characters>31202</Characters>
  <Application>Microsoft Office Word</Application>
  <DocSecurity>0</DocSecurity>
  <Lines>260</Lines>
  <Paragraphs>73</Paragraphs>
  <ScaleCrop>false</ScaleCrop>
  <Company/>
  <LinksUpToDate>false</LinksUpToDate>
  <CharactersWithSpaces>36603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2019-08-30T16:09:00Z</dcterms:created>
  <dcterms:modified xsi:type="dcterms:W3CDTF">2019-09-01T08:46:00Z</dcterms:modified>
</cp:coreProperties>
</file>